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3D9B9DB" w:rsidR="008E6686" w:rsidRDefault="00D81AA4" w:rsidP="008E6686">
      <w:pPr>
        <w:jc w:val="center"/>
      </w:pPr>
      <w:r>
        <w:t>Minutes</w:t>
      </w:r>
    </w:p>
    <w:p w14:paraId="6868389B" w14:textId="0A4B9D8B" w:rsidR="008E6686" w:rsidRDefault="0016052E" w:rsidP="008E6686">
      <w:pPr>
        <w:jc w:val="center"/>
      </w:pPr>
      <w:r>
        <w:t xml:space="preserve">Special </w:t>
      </w:r>
      <w:r w:rsidR="008E6686">
        <w:t>Meeting 7:</w:t>
      </w:r>
      <w:r>
        <w:t>0</w:t>
      </w:r>
      <w:r w:rsidR="008E6686">
        <w:t>0pm</w:t>
      </w:r>
    </w:p>
    <w:p w14:paraId="10029794" w14:textId="04BE82A2" w:rsidR="003B69EB" w:rsidRDefault="0016052E" w:rsidP="00DA0AE8">
      <w:pPr>
        <w:jc w:val="center"/>
        <w:rPr>
          <w:b/>
        </w:rPr>
      </w:pPr>
      <w:r>
        <w:t>July 11</w:t>
      </w:r>
      <w:r w:rsidR="008E6686">
        <w:t>, 202</w:t>
      </w:r>
      <w:r w:rsidR="007F449A">
        <w:t>4</w:t>
      </w:r>
    </w:p>
    <w:p w14:paraId="2F1F8117" w14:textId="2D6AB0D3" w:rsidR="008E6686" w:rsidRDefault="008E6686" w:rsidP="008E6686">
      <w:pPr>
        <w:rPr>
          <w:b/>
        </w:rPr>
      </w:pPr>
      <w:r>
        <w:rPr>
          <w:b/>
        </w:rPr>
        <w:t>CALL TO ORDER</w:t>
      </w:r>
      <w:r w:rsidR="00D81AA4">
        <w:rPr>
          <w:b/>
        </w:rPr>
        <w:t xml:space="preserve"> @ 7:00pm</w:t>
      </w:r>
      <w:r>
        <w:rPr>
          <w:b/>
        </w:rPr>
        <w:t xml:space="preserve">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58725B6F" w:rsidR="008E6686" w:rsidRDefault="008E6686" w:rsidP="008E6686">
      <w:r>
        <w:t xml:space="preserve">This is the </w:t>
      </w:r>
      <w:r w:rsidR="0016052E">
        <w:t>Special</w:t>
      </w:r>
      <w:r>
        <w:t xml:space="preserve"> Meeting of the Bloomingdale Planning Board of </w:t>
      </w:r>
      <w:r w:rsidR="0016052E">
        <w:t>July 11</w:t>
      </w:r>
      <w:r w:rsidR="007F449A">
        <w:t>,</w:t>
      </w:r>
      <w:r w:rsidR="006C08BA">
        <w:t xml:space="preserve"> </w:t>
      </w:r>
      <w:r w:rsidR="007F449A">
        <w:t>2024</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7EE6621" w14:textId="77777777" w:rsidR="00591262" w:rsidRDefault="00591262" w:rsidP="00591262">
      <w:pPr>
        <w:rPr>
          <w:b/>
        </w:rPr>
      </w:pPr>
      <w:r>
        <w:rPr>
          <w:b/>
        </w:rPr>
        <w:t>ROLL CALL MEMBERS/ALTERNATE MEMBERS PRESENT (*denotes alternate)</w:t>
      </w:r>
    </w:p>
    <w:p w14:paraId="26558DD4" w14:textId="278F2AE5" w:rsidR="00591262" w:rsidRDefault="00591262" w:rsidP="00591262">
      <w:pPr>
        <w:rPr>
          <w:bCs/>
        </w:rPr>
      </w:pPr>
      <w:r>
        <w:rPr>
          <w:bCs/>
        </w:rPr>
        <w:t>James W Croop</w:t>
      </w:r>
      <w:r>
        <w:rPr>
          <w:bCs/>
        </w:rPr>
        <w:tab/>
        <w:t>Barry Greenberg (7:10)</w:t>
      </w:r>
      <w:r>
        <w:rPr>
          <w:bCs/>
        </w:rPr>
        <w:tab/>
        <w:t>Wayne Hammaker</w:t>
      </w:r>
      <w:r w:rsidR="0047449B">
        <w:rPr>
          <w:bCs/>
        </w:rPr>
        <w:t>*</w:t>
      </w:r>
      <w:r>
        <w:rPr>
          <w:bCs/>
        </w:rPr>
        <w:tab/>
        <w:t>Mayor D’Amato</w:t>
      </w:r>
    </w:p>
    <w:p w14:paraId="1991DD64" w14:textId="3A6D5D39" w:rsidR="00591262" w:rsidRDefault="00591262" w:rsidP="00591262">
      <w:pPr>
        <w:rPr>
          <w:bCs/>
        </w:rPr>
      </w:pPr>
      <w:r>
        <w:rPr>
          <w:bCs/>
        </w:rPr>
        <w:t>Mark Crum</w:t>
      </w:r>
      <w:r>
        <w:rPr>
          <w:bCs/>
        </w:rPr>
        <w:tab/>
      </w:r>
      <w:r>
        <w:rPr>
          <w:bCs/>
        </w:rPr>
        <w:tab/>
        <w:t>Craig A Ollenschleger</w:t>
      </w:r>
      <w:r>
        <w:rPr>
          <w:bCs/>
        </w:rPr>
        <w:tab/>
      </w:r>
      <w:r>
        <w:rPr>
          <w:bCs/>
        </w:rPr>
        <w:tab/>
        <w:t>Brian Guinan</w:t>
      </w:r>
      <w:r w:rsidR="0047449B">
        <w:rPr>
          <w:bCs/>
        </w:rPr>
        <w:t>*</w:t>
      </w:r>
      <w:r>
        <w:rPr>
          <w:bCs/>
        </w:rPr>
        <w:t xml:space="preserve"> (7:04)</w:t>
      </w:r>
    </w:p>
    <w:p w14:paraId="6FF6CCA7" w14:textId="109E18DE" w:rsidR="00591262" w:rsidRDefault="00591262" w:rsidP="00591262">
      <w:pPr>
        <w:rPr>
          <w:bCs/>
        </w:rPr>
      </w:pPr>
      <w:r>
        <w:rPr>
          <w:bCs/>
        </w:rPr>
        <w:t>Bill Steenstra</w:t>
      </w:r>
      <w:r>
        <w:rPr>
          <w:bCs/>
        </w:rPr>
        <w:tab/>
      </w:r>
      <w:r>
        <w:rPr>
          <w:bCs/>
        </w:rPr>
        <w:tab/>
        <w:t>Edward Simoni</w:t>
      </w:r>
      <w:r>
        <w:rPr>
          <w:bCs/>
        </w:rPr>
        <w:tab/>
      </w:r>
      <w:r>
        <w:rPr>
          <w:bCs/>
        </w:rPr>
        <w:tab/>
        <w:t>Robert Lippi</w:t>
      </w:r>
      <w:r w:rsidR="0047449B">
        <w:rPr>
          <w:bCs/>
        </w:rPr>
        <w:t>*</w:t>
      </w:r>
    </w:p>
    <w:p w14:paraId="34FBF3FB" w14:textId="48F7075F" w:rsidR="00591262" w:rsidRDefault="00591262" w:rsidP="00591262">
      <w:pPr>
        <w:rPr>
          <w:bCs/>
        </w:rPr>
      </w:pPr>
      <w:r>
        <w:rPr>
          <w:bCs/>
        </w:rPr>
        <w:t xml:space="preserve">Bill Graf </w:t>
      </w:r>
      <w:r>
        <w:rPr>
          <w:bCs/>
        </w:rPr>
        <w:tab/>
      </w:r>
      <w:r>
        <w:rPr>
          <w:bCs/>
        </w:rPr>
        <w:tab/>
        <w:t>Margaret Covert</w:t>
      </w:r>
      <w:r w:rsidR="0047449B">
        <w:rPr>
          <w:bCs/>
        </w:rPr>
        <w:t>*</w:t>
      </w:r>
      <w:r>
        <w:rPr>
          <w:bCs/>
        </w:rPr>
        <w:tab/>
      </w:r>
      <w:r>
        <w:rPr>
          <w:bCs/>
        </w:rPr>
        <w:tab/>
        <w:t>Dominic Catala</w:t>
      </w:r>
      <w:r w:rsidR="0047449B">
        <w:rPr>
          <w:bCs/>
        </w:rPr>
        <w:t>n</w:t>
      </w:r>
      <w:r>
        <w:rPr>
          <w:bCs/>
        </w:rPr>
        <w:t>o</w:t>
      </w:r>
    </w:p>
    <w:p w14:paraId="03562B6A" w14:textId="77777777" w:rsidR="00591262" w:rsidRPr="00591262" w:rsidRDefault="00591262" w:rsidP="00591262">
      <w:pPr>
        <w:rPr>
          <w:bCs/>
        </w:rPr>
      </w:pPr>
    </w:p>
    <w:p w14:paraId="7BB770EA" w14:textId="77777777" w:rsidR="00591262" w:rsidRDefault="00591262" w:rsidP="00591262">
      <w:pPr>
        <w:rPr>
          <w:b/>
        </w:rPr>
      </w:pPr>
      <w:r>
        <w:rPr>
          <w:b/>
        </w:rPr>
        <w:t>MEMBERS ABS/EXCUSED</w:t>
      </w:r>
    </w:p>
    <w:p w14:paraId="747C54CF" w14:textId="4C11AF1D" w:rsidR="003B69EB" w:rsidRDefault="0047449B" w:rsidP="008E6686">
      <w:pPr>
        <w:rPr>
          <w:b/>
        </w:rPr>
      </w:pPr>
      <w:r>
        <w:t>None</w:t>
      </w:r>
    </w:p>
    <w:p w14:paraId="50E041C9" w14:textId="77777777" w:rsidR="00B94FE3" w:rsidRDefault="00B94FE3" w:rsidP="00DF3E19">
      <w:pPr>
        <w:rPr>
          <w:b/>
        </w:rPr>
      </w:pPr>
    </w:p>
    <w:p w14:paraId="6EC57DAE" w14:textId="60CE7E76" w:rsidR="00103049" w:rsidRDefault="00103049" w:rsidP="00103049">
      <w:pPr>
        <w:rPr>
          <w:b/>
        </w:rPr>
      </w:pPr>
      <w:r>
        <w:rPr>
          <w:b/>
        </w:rPr>
        <w:t>PENDING APPLICATIONS</w:t>
      </w:r>
    </w:p>
    <w:p w14:paraId="29736FFA" w14:textId="22ECF946" w:rsidR="00103049" w:rsidRDefault="00103049" w:rsidP="00103049">
      <w:pPr>
        <w:rPr>
          <w:bCs/>
        </w:rPr>
      </w:pPr>
      <w:r>
        <w:rPr>
          <w:b/>
        </w:rPr>
        <w:t>#702</w:t>
      </w:r>
      <w:r>
        <w:rPr>
          <w:b/>
        </w:rPr>
        <w:tab/>
      </w:r>
      <w:r>
        <w:rPr>
          <w:bCs/>
        </w:rPr>
        <w:t>Tri Boro Dental (Sluka)  40 Main Street</w:t>
      </w:r>
      <w:r>
        <w:rPr>
          <w:bCs/>
        </w:rPr>
        <w:tab/>
      </w:r>
      <w:r>
        <w:rPr>
          <w:bCs/>
        </w:rPr>
        <w:tab/>
        <w:t>Block 5088 Lot 4</w:t>
      </w:r>
    </w:p>
    <w:p w14:paraId="5320C577" w14:textId="02B1D0DA" w:rsidR="00F56824" w:rsidRPr="00F56824" w:rsidRDefault="00F56824"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 xml:space="preserve">Block 3032 Lot 3 </w:t>
      </w:r>
    </w:p>
    <w:p w14:paraId="6CF56CDF" w14:textId="5DCB9E8C" w:rsidR="005568BF" w:rsidRDefault="00103049" w:rsidP="005568BF">
      <w:pPr>
        <w:rPr>
          <w:bCs/>
        </w:rPr>
      </w:pPr>
      <w:r>
        <w:rPr>
          <w:b/>
        </w:rPr>
        <w:t>#717</w:t>
      </w:r>
      <w:r>
        <w:rPr>
          <w:bCs/>
        </w:rPr>
        <w:tab/>
        <w:t>46 Star Lake Road, LLC 46 Star Lake Road</w:t>
      </w:r>
      <w:r>
        <w:rPr>
          <w:bCs/>
        </w:rPr>
        <w:tab/>
      </w:r>
      <w:r>
        <w:rPr>
          <w:bCs/>
        </w:rPr>
        <w:tab/>
        <w:t>Block 3035 Lot 33</w:t>
      </w:r>
      <w:r w:rsidR="0016052E">
        <w:rPr>
          <w:bCs/>
        </w:rPr>
        <w:t xml:space="preserve">  (7/24/24)</w:t>
      </w:r>
      <w:r w:rsidR="00F56824">
        <w:rPr>
          <w:b/>
        </w:rPr>
        <w:t xml:space="preserve">     </w:t>
      </w:r>
    </w:p>
    <w:p w14:paraId="1BCD666B" w14:textId="5DAB2EED" w:rsidR="007F449A" w:rsidRDefault="007F449A" w:rsidP="005568BF">
      <w:pPr>
        <w:rPr>
          <w:bCs/>
        </w:rPr>
      </w:pPr>
      <w:r w:rsidRPr="00DF6A74">
        <w:rPr>
          <w:b/>
        </w:rPr>
        <w:t>#723</w:t>
      </w:r>
      <w:r>
        <w:rPr>
          <w:bCs/>
        </w:rPr>
        <w:tab/>
        <w:t>Ken &amp; Tersea Mackay  135 Demarest Road</w:t>
      </w:r>
      <w:r>
        <w:rPr>
          <w:bCs/>
        </w:rPr>
        <w:tab/>
      </w:r>
      <w:r>
        <w:rPr>
          <w:bCs/>
        </w:rPr>
        <w:tab/>
        <w:t>Block 4049 Lot 81</w:t>
      </w:r>
      <w:r w:rsidR="00B94FE3">
        <w:rPr>
          <w:bCs/>
        </w:rPr>
        <w:t xml:space="preserve"> (7/24/24)</w:t>
      </w:r>
    </w:p>
    <w:p w14:paraId="36340EE6" w14:textId="51635580" w:rsidR="003B69EB" w:rsidRPr="00DA0AE8" w:rsidRDefault="0016052E" w:rsidP="0086779D">
      <w:pPr>
        <w:rPr>
          <w:bCs/>
        </w:rPr>
      </w:pPr>
      <w:r w:rsidRPr="00026DEB">
        <w:rPr>
          <w:b/>
        </w:rPr>
        <w:t>#724</w:t>
      </w:r>
      <w:r>
        <w:rPr>
          <w:bCs/>
        </w:rPr>
        <w:tab/>
        <w:t xml:space="preserve">David </w:t>
      </w:r>
      <w:proofErr w:type="gramStart"/>
      <w:r>
        <w:rPr>
          <w:bCs/>
        </w:rPr>
        <w:t>Sulski  45</w:t>
      </w:r>
      <w:proofErr w:type="gramEnd"/>
      <w:r>
        <w:rPr>
          <w:bCs/>
        </w:rPr>
        <w:t xml:space="preserve"> Lakeside Avenue</w:t>
      </w:r>
      <w:r>
        <w:rPr>
          <w:bCs/>
        </w:rPr>
        <w:tab/>
      </w:r>
      <w:r>
        <w:rPr>
          <w:bCs/>
        </w:rPr>
        <w:tab/>
      </w:r>
      <w:r>
        <w:rPr>
          <w:bCs/>
        </w:rPr>
        <w:tab/>
        <w:t>Block 3045 Lot 5</w:t>
      </w:r>
    </w:p>
    <w:p w14:paraId="6938AD83" w14:textId="77777777" w:rsidR="003B69EB" w:rsidRDefault="003B69EB" w:rsidP="0086779D">
      <w:pPr>
        <w:rPr>
          <w:b/>
        </w:rPr>
      </w:pPr>
    </w:p>
    <w:p w14:paraId="13A92F2F" w14:textId="574B6B0C" w:rsidR="003B69EB" w:rsidRPr="003B69EB" w:rsidRDefault="0016052E" w:rsidP="003B69EB">
      <w:pPr>
        <w:rPr>
          <w:rFonts w:ascii="Calibri" w:hAnsi="Calibri" w:cs="Calibri"/>
          <w:color w:val="000000"/>
          <w:sz w:val="22"/>
          <w:szCs w:val="22"/>
        </w:rPr>
      </w:pPr>
      <w:r>
        <w:rPr>
          <w:b/>
        </w:rPr>
        <w:t xml:space="preserve">PRESENTATION </w:t>
      </w:r>
      <w:r w:rsidR="003B69EB">
        <w:rPr>
          <w:b/>
        </w:rPr>
        <w:t xml:space="preserve">– </w:t>
      </w:r>
      <w:r w:rsidR="003B69EB" w:rsidRPr="003B69EB">
        <w:rPr>
          <w:bCs/>
        </w:rPr>
        <w:t>Review of Ord. 14-2024</w:t>
      </w:r>
      <w:r w:rsidR="003B69EB">
        <w:rPr>
          <w:bCs/>
        </w:rPr>
        <w:t>, Meer Tract Redevelopment Plan</w:t>
      </w:r>
      <w:r w:rsidR="003B69EB" w:rsidRPr="003B69EB">
        <w:rPr>
          <w:bCs/>
        </w:rPr>
        <w:t xml:space="preserve"> presented by</w:t>
      </w:r>
      <w:r w:rsidR="003B69EB">
        <w:rPr>
          <w:b/>
        </w:rPr>
        <w:t xml:space="preserve"> </w:t>
      </w:r>
      <w:r w:rsidR="003B69EB">
        <w:rPr>
          <w:rFonts w:ascii="Calibri" w:hAnsi="Calibri" w:cs="Calibri"/>
          <w:color w:val="000000"/>
        </w:rPr>
        <w:t xml:space="preserve">Elizabeth McManus, PP, AICP, LEED AP of </w:t>
      </w:r>
      <w:r w:rsidR="003B69EB">
        <w:t>Kyle + McManus Associates </w:t>
      </w:r>
    </w:p>
    <w:p w14:paraId="5D1352A4" w14:textId="77777777" w:rsidR="00DA0AE8" w:rsidRDefault="00DA0AE8" w:rsidP="003B69EB">
      <w:pPr>
        <w:pStyle w:val="ListParagraph"/>
        <w:numPr>
          <w:ilvl w:val="0"/>
          <w:numId w:val="10"/>
        </w:numPr>
        <w:rPr>
          <w:bCs/>
        </w:rPr>
      </w:pPr>
    </w:p>
    <w:p w14:paraId="2DB66C7A" w14:textId="6AD3DEB2" w:rsidR="003B69EB" w:rsidRDefault="003B69EB" w:rsidP="003B69EB">
      <w:pPr>
        <w:pStyle w:val="ListParagraph"/>
        <w:numPr>
          <w:ilvl w:val="0"/>
          <w:numId w:val="10"/>
        </w:numPr>
        <w:rPr>
          <w:bCs/>
        </w:rPr>
      </w:pPr>
      <w:r w:rsidRPr="003B69EB">
        <w:rPr>
          <w:bCs/>
        </w:rPr>
        <w:lastRenderedPageBreak/>
        <w:t>“An ordinance of the Borough of Bloomingdale, County of Passaic State of New Jersey, Adopting the Redevelopment Plan for Block, 5105, Lots 14.01, 53, 55, 58, 59 &amp; 61 and issue a recommendation to the Mayor and Council whether the proposed Redevelopment Plan is consistent with the Master Plan under the Local Redevelopment and Housing Law pursuant to N.J. S.A. 40A:12A-7(e).</w:t>
      </w:r>
    </w:p>
    <w:p w14:paraId="57713ED2" w14:textId="77777777" w:rsidR="0047449B" w:rsidRDefault="0047449B" w:rsidP="0047449B">
      <w:pPr>
        <w:rPr>
          <w:bCs/>
        </w:rPr>
      </w:pPr>
    </w:p>
    <w:p w14:paraId="1A903D46" w14:textId="6C37FCD9" w:rsidR="0047449B" w:rsidRDefault="00BE7388" w:rsidP="0047449B">
      <w:pPr>
        <w:rPr>
          <w:bCs/>
        </w:rPr>
      </w:pPr>
      <w:r>
        <w:rPr>
          <w:bCs/>
        </w:rPr>
        <w:t>Elizabeth McManus of Kyle and McManus Associates, Borough Planner, licensed in the State of NJ is sworn in.</w:t>
      </w:r>
    </w:p>
    <w:p w14:paraId="410FBD45" w14:textId="77777777" w:rsidR="00BE7388" w:rsidRDefault="00BE7388" w:rsidP="0047449B">
      <w:pPr>
        <w:rPr>
          <w:bCs/>
        </w:rPr>
      </w:pPr>
    </w:p>
    <w:p w14:paraId="18D19FC7" w14:textId="120D0F8F" w:rsidR="00BE7388" w:rsidRDefault="00BE7388" w:rsidP="0047449B">
      <w:pPr>
        <w:rPr>
          <w:bCs/>
        </w:rPr>
      </w:pPr>
      <w:r>
        <w:rPr>
          <w:bCs/>
        </w:rPr>
        <w:t xml:space="preserve">Ms. McManus goes through the following topics of the </w:t>
      </w:r>
      <w:r w:rsidR="008613FD">
        <w:rPr>
          <w:bCs/>
        </w:rPr>
        <w:t>Redevelopment</w:t>
      </w:r>
      <w:r>
        <w:rPr>
          <w:bCs/>
        </w:rPr>
        <w:t xml:space="preserve"> Study and gives an overview of each:</w:t>
      </w:r>
    </w:p>
    <w:p w14:paraId="7F89DF33" w14:textId="32397C99" w:rsidR="00BE7388" w:rsidRDefault="00BE7388" w:rsidP="003D4553">
      <w:pPr>
        <w:pStyle w:val="ListParagraph"/>
        <w:numPr>
          <w:ilvl w:val="0"/>
          <w:numId w:val="10"/>
        </w:numPr>
        <w:rPr>
          <w:bCs/>
        </w:rPr>
      </w:pPr>
      <w:r w:rsidRPr="003D4553">
        <w:rPr>
          <w:bCs/>
        </w:rPr>
        <w:t>Int</w:t>
      </w:r>
      <w:r w:rsidR="003D4553">
        <w:rPr>
          <w:bCs/>
        </w:rPr>
        <w:t>r</w:t>
      </w:r>
      <w:r w:rsidRPr="003D4553">
        <w:rPr>
          <w:bCs/>
        </w:rPr>
        <w:t>oduction</w:t>
      </w:r>
    </w:p>
    <w:p w14:paraId="28F037F2" w14:textId="20868F57" w:rsidR="003D4553" w:rsidRDefault="003D4553" w:rsidP="003D4553">
      <w:pPr>
        <w:pStyle w:val="ListParagraph"/>
        <w:numPr>
          <w:ilvl w:val="0"/>
          <w:numId w:val="10"/>
        </w:numPr>
        <w:rPr>
          <w:bCs/>
        </w:rPr>
      </w:pPr>
      <w:r>
        <w:rPr>
          <w:bCs/>
        </w:rPr>
        <w:t>Statutory Authority and Process</w:t>
      </w:r>
    </w:p>
    <w:p w14:paraId="5CB2ED9F" w14:textId="375BDA2E" w:rsidR="003D4553" w:rsidRDefault="003D4553" w:rsidP="003D4553">
      <w:pPr>
        <w:pStyle w:val="ListParagraph"/>
        <w:numPr>
          <w:ilvl w:val="0"/>
          <w:numId w:val="10"/>
        </w:numPr>
        <w:rPr>
          <w:bCs/>
        </w:rPr>
      </w:pPr>
      <w:r>
        <w:rPr>
          <w:bCs/>
        </w:rPr>
        <w:t>Redevelopment Plan Objectives</w:t>
      </w:r>
    </w:p>
    <w:p w14:paraId="7E3C3FE1" w14:textId="5D9A0216" w:rsidR="00F6284A" w:rsidRDefault="003D4553" w:rsidP="00F6284A">
      <w:pPr>
        <w:pStyle w:val="ListParagraph"/>
        <w:numPr>
          <w:ilvl w:val="0"/>
          <w:numId w:val="10"/>
        </w:numPr>
        <w:rPr>
          <w:bCs/>
        </w:rPr>
      </w:pPr>
      <w:r>
        <w:rPr>
          <w:bCs/>
        </w:rPr>
        <w:t>Applicability &amp; Relationship to the Land Use Ordinance</w:t>
      </w:r>
    </w:p>
    <w:p w14:paraId="4F285F2F" w14:textId="21652332" w:rsidR="00F6284A" w:rsidRPr="00F6284A" w:rsidRDefault="00F6284A" w:rsidP="00DA0AE8">
      <w:r w:rsidRPr="00F6284A">
        <w:t>This</w:t>
      </w:r>
      <w:r w:rsidRPr="00F6284A">
        <w:t xml:space="preserve"> Plan outlines sections of the General Borough Code, the Site Plan and Subdivision Code and the Zoning Code that will not apply.  </w:t>
      </w:r>
      <w:r w:rsidRPr="00F6284A">
        <w:t xml:space="preserve">Ms. McManus was </w:t>
      </w:r>
      <w:r w:rsidRPr="00F6284A">
        <w:t xml:space="preserve">asked to provide rationale why the Borough's oversight of key site development activities </w:t>
      </w:r>
      <w:proofErr w:type="gramStart"/>
      <w:r w:rsidRPr="00F6284A">
        <w:t>are</w:t>
      </w:r>
      <w:proofErr w:type="gramEnd"/>
      <w:r w:rsidRPr="00F6284A">
        <w:t xml:space="preserve"> being diminished or </w:t>
      </w:r>
      <w:r w:rsidR="00DA0AE8" w:rsidRPr="00F6284A">
        <w:t>eliminated, she</w:t>
      </w:r>
      <w:r w:rsidRPr="00F6284A">
        <w:t xml:space="preserve"> was asked to explain why elements of the Borough's Zoning Code in Chapter 92 were being disallowed and not being replaced in the Plan with alternative standards.  </w:t>
      </w:r>
    </w:p>
    <w:p w14:paraId="20BC67C4" w14:textId="5B888253" w:rsidR="00F6284A" w:rsidRPr="0047449B" w:rsidRDefault="00DA0AE8" w:rsidP="00F6284A">
      <w:pPr>
        <w:rPr>
          <w:bCs/>
        </w:rPr>
      </w:pPr>
      <w:r>
        <w:rPr>
          <w:bCs/>
        </w:rPr>
        <w:t>There was much discussion with</w:t>
      </w:r>
      <w:r w:rsidR="00F6284A">
        <w:rPr>
          <w:bCs/>
        </w:rPr>
        <w:t xml:space="preserve"> Ms. McManus</w:t>
      </w:r>
      <w:r>
        <w:rPr>
          <w:bCs/>
        </w:rPr>
        <w:t xml:space="preserve"> and Comm. Graf</w:t>
      </w:r>
      <w:r w:rsidR="00F6284A">
        <w:rPr>
          <w:bCs/>
        </w:rPr>
        <w:t xml:space="preserve"> which will be instrumental for the board to put together </w:t>
      </w:r>
      <w:r>
        <w:rPr>
          <w:bCs/>
        </w:rPr>
        <w:t>its</w:t>
      </w:r>
      <w:r w:rsidR="00F6284A">
        <w:rPr>
          <w:bCs/>
        </w:rPr>
        <w:t xml:space="preserve"> recommendations to the Mayor and Council regarding Ord. 14-2024.   These recommendations will be available, by Resolution, once they are documented and adopted by the board at their 7/24/24 public meeting.</w:t>
      </w:r>
    </w:p>
    <w:p w14:paraId="76E57E0D" w14:textId="77777777" w:rsidR="00F6284A" w:rsidRPr="003B69EB" w:rsidRDefault="00F6284A" w:rsidP="00F6284A">
      <w:pPr>
        <w:rPr>
          <w:bCs/>
        </w:rPr>
      </w:pPr>
    </w:p>
    <w:p w14:paraId="58822BD9" w14:textId="69B1CA80" w:rsidR="003D4553" w:rsidRDefault="003D4553" w:rsidP="003D4553">
      <w:pPr>
        <w:pStyle w:val="ListParagraph"/>
        <w:numPr>
          <w:ilvl w:val="0"/>
          <w:numId w:val="10"/>
        </w:numPr>
        <w:rPr>
          <w:bCs/>
        </w:rPr>
      </w:pPr>
      <w:r>
        <w:rPr>
          <w:bCs/>
        </w:rPr>
        <w:t>General Provisions</w:t>
      </w:r>
    </w:p>
    <w:p w14:paraId="2EB15A3B" w14:textId="6E751A0D" w:rsidR="003D4553" w:rsidRDefault="003D4553" w:rsidP="003D4553">
      <w:pPr>
        <w:pStyle w:val="ListParagraph"/>
        <w:numPr>
          <w:ilvl w:val="1"/>
          <w:numId w:val="10"/>
        </w:numPr>
        <w:rPr>
          <w:bCs/>
        </w:rPr>
      </w:pPr>
      <w:proofErr w:type="spellStart"/>
      <w:r>
        <w:rPr>
          <w:bCs/>
        </w:rPr>
        <w:t>Redevlopment</w:t>
      </w:r>
      <w:proofErr w:type="spellEnd"/>
      <w:r>
        <w:rPr>
          <w:bCs/>
        </w:rPr>
        <w:t xml:space="preserve"> Authority</w:t>
      </w:r>
    </w:p>
    <w:p w14:paraId="3A409A32" w14:textId="12B155D3" w:rsidR="003D4553" w:rsidRDefault="003D4553" w:rsidP="003D4553">
      <w:pPr>
        <w:pStyle w:val="ListParagraph"/>
        <w:numPr>
          <w:ilvl w:val="1"/>
          <w:numId w:val="10"/>
        </w:numPr>
        <w:rPr>
          <w:bCs/>
        </w:rPr>
      </w:pPr>
      <w:r>
        <w:rPr>
          <w:bCs/>
        </w:rPr>
        <w:t>Effect of Redevelopment Agreement</w:t>
      </w:r>
    </w:p>
    <w:p w14:paraId="141D561A" w14:textId="3978BE26" w:rsidR="003D4553" w:rsidRDefault="003D4553" w:rsidP="003D4553">
      <w:pPr>
        <w:pStyle w:val="ListParagraph"/>
        <w:numPr>
          <w:ilvl w:val="1"/>
          <w:numId w:val="10"/>
        </w:numPr>
        <w:rPr>
          <w:bCs/>
        </w:rPr>
      </w:pPr>
      <w:r>
        <w:rPr>
          <w:bCs/>
        </w:rPr>
        <w:t>Acquistion of Property</w:t>
      </w:r>
    </w:p>
    <w:p w14:paraId="33C5E496" w14:textId="1F895050" w:rsidR="003D4553" w:rsidRDefault="003D4553" w:rsidP="003D4553">
      <w:pPr>
        <w:pStyle w:val="ListParagraph"/>
        <w:numPr>
          <w:ilvl w:val="1"/>
          <w:numId w:val="10"/>
        </w:numPr>
        <w:rPr>
          <w:bCs/>
        </w:rPr>
      </w:pPr>
      <w:r>
        <w:rPr>
          <w:bCs/>
        </w:rPr>
        <w:t>Relocation Provisions</w:t>
      </w:r>
    </w:p>
    <w:p w14:paraId="7207A98F" w14:textId="56872BDD" w:rsidR="003D4553" w:rsidRDefault="003D4553" w:rsidP="003D4553">
      <w:pPr>
        <w:pStyle w:val="ListParagraph"/>
        <w:numPr>
          <w:ilvl w:val="1"/>
          <w:numId w:val="10"/>
        </w:numPr>
        <w:rPr>
          <w:bCs/>
        </w:rPr>
      </w:pPr>
      <w:r>
        <w:rPr>
          <w:bCs/>
        </w:rPr>
        <w:t xml:space="preserve">Application for </w:t>
      </w:r>
      <w:proofErr w:type="spellStart"/>
      <w:r>
        <w:rPr>
          <w:bCs/>
        </w:rPr>
        <w:t>Redevlopment</w:t>
      </w:r>
      <w:proofErr w:type="spellEnd"/>
    </w:p>
    <w:p w14:paraId="206B5628" w14:textId="7948C447" w:rsidR="003D4553" w:rsidRDefault="003D4553" w:rsidP="003D4553">
      <w:pPr>
        <w:pStyle w:val="ListParagraph"/>
        <w:numPr>
          <w:ilvl w:val="1"/>
          <w:numId w:val="10"/>
        </w:numPr>
        <w:rPr>
          <w:bCs/>
        </w:rPr>
      </w:pPr>
      <w:r>
        <w:rPr>
          <w:bCs/>
        </w:rPr>
        <w:t>Deviation Requests</w:t>
      </w:r>
    </w:p>
    <w:p w14:paraId="21F6D8CD" w14:textId="26789019" w:rsidR="003D4553" w:rsidRDefault="003D4553" w:rsidP="003D4553">
      <w:pPr>
        <w:pStyle w:val="ListParagraph"/>
        <w:numPr>
          <w:ilvl w:val="1"/>
          <w:numId w:val="10"/>
        </w:numPr>
        <w:rPr>
          <w:bCs/>
        </w:rPr>
      </w:pPr>
      <w:r>
        <w:rPr>
          <w:bCs/>
        </w:rPr>
        <w:t>Technical Subdivisions</w:t>
      </w:r>
    </w:p>
    <w:p w14:paraId="0C4DA818" w14:textId="47AF4B7F" w:rsidR="003D4553" w:rsidRDefault="003D4553" w:rsidP="003D4553">
      <w:pPr>
        <w:pStyle w:val="ListParagraph"/>
        <w:numPr>
          <w:ilvl w:val="1"/>
          <w:numId w:val="10"/>
        </w:numPr>
        <w:rPr>
          <w:bCs/>
        </w:rPr>
      </w:pPr>
      <w:r>
        <w:rPr>
          <w:bCs/>
        </w:rPr>
        <w:t>Redevelopment Regulations</w:t>
      </w:r>
    </w:p>
    <w:p w14:paraId="58EEAB56" w14:textId="22596627" w:rsidR="003D4553" w:rsidRDefault="003D4553" w:rsidP="003D4553">
      <w:pPr>
        <w:pStyle w:val="ListParagraph"/>
        <w:numPr>
          <w:ilvl w:val="2"/>
          <w:numId w:val="10"/>
        </w:numPr>
        <w:rPr>
          <w:bCs/>
        </w:rPr>
      </w:pPr>
      <w:r>
        <w:rPr>
          <w:bCs/>
        </w:rPr>
        <w:t>A.  Permitted Principal Uses</w:t>
      </w:r>
    </w:p>
    <w:p w14:paraId="441FDF52" w14:textId="08ABCEEA" w:rsidR="003D4553" w:rsidRDefault="003D4553" w:rsidP="003D4553">
      <w:pPr>
        <w:pStyle w:val="ListParagraph"/>
        <w:numPr>
          <w:ilvl w:val="2"/>
          <w:numId w:val="10"/>
        </w:numPr>
        <w:rPr>
          <w:bCs/>
        </w:rPr>
      </w:pPr>
      <w:r>
        <w:rPr>
          <w:bCs/>
        </w:rPr>
        <w:t>B.   Prohibited Uses</w:t>
      </w:r>
    </w:p>
    <w:p w14:paraId="69A38331" w14:textId="591654A5" w:rsidR="003D4553" w:rsidRDefault="003D4553" w:rsidP="003D4553">
      <w:pPr>
        <w:pStyle w:val="ListParagraph"/>
        <w:numPr>
          <w:ilvl w:val="2"/>
          <w:numId w:val="10"/>
        </w:numPr>
        <w:rPr>
          <w:bCs/>
        </w:rPr>
      </w:pPr>
      <w:r>
        <w:rPr>
          <w:bCs/>
        </w:rPr>
        <w:t>C.  Accessory Uses and Structures</w:t>
      </w:r>
    </w:p>
    <w:p w14:paraId="29EF3A23" w14:textId="62E69A88" w:rsidR="003D4553" w:rsidRDefault="003D4553" w:rsidP="003D4553">
      <w:pPr>
        <w:pStyle w:val="ListParagraph"/>
        <w:numPr>
          <w:ilvl w:val="2"/>
          <w:numId w:val="10"/>
        </w:numPr>
        <w:rPr>
          <w:bCs/>
        </w:rPr>
      </w:pPr>
      <w:r>
        <w:rPr>
          <w:bCs/>
        </w:rPr>
        <w:t>D.  Site Design &amp; Bulk Regulation</w:t>
      </w:r>
    </w:p>
    <w:p w14:paraId="50F7980E" w14:textId="111106B6" w:rsidR="003D4553" w:rsidRDefault="003D4553" w:rsidP="003D4553">
      <w:pPr>
        <w:pStyle w:val="ListParagraph"/>
        <w:numPr>
          <w:ilvl w:val="2"/>
          <w:numId w:val="10"/>
        </w:numPr>
        <w:rPr>
          <w:bCs/>
        </w:rPr>
      </w:pPr>
      <w:r>
        <w:rPr>
          <w:bCs/>
        </w:rPr>
        <w:t>E.  Parking &amp; Vehicle Circulation</w:t>
      </w:r>
    </w:p>
    <w:p w14:paraId="592B86BC" w14:textId="4FBF5756" w:rsidR="003D4553" w:rsidRDefault="003D4553" w:rsidP="003D4553">
      <w:pPr>
        <w:pStyle w:val="ListParagraph"/>
        <w:numPr>
          <w:ilvl w:val="2"/>
          <w:numId w:val="10"/>
        </w:numPr>
        <w:rPr>
          <w:bCs/>
        </w:rPr>
      </w:pPr>
      <w:r>
        <w:rPr>
          <w:bCs/>
        </w:rPr>
        <w:t>F.  Pedestrian &amp; Bicycle Circulation</w:t>
      </w:r>
    </w:p>
    <w:p w14:paraId="0FC2A5BC" w14:textId="38CB91AC" w:rsidR="003D4553" w:rsidRDefault="003D4553" w:rsidP="003D4553">
      <w:pPr>
        <w:pStyle w:val="ListParagraph"/>
        <w:numPr>
          <w:ilvl w:val="2"/>
          <w:numId w:val="10"/>
        </w:numPr>
        <w:rPr>
          <w:bCs/>
        </w:rPr>
      </w:pPr>
      <w:r>
        <w:rPr>
          <w:bCs/>
        </w:rPr>
        <w:t>G.  Landscaping</w:t>
      </w:r>
    </w:p>
    <w:p w14:paraId="44787E30" w14:textId="4922BDF8" w:rsidR="003D4553" w:rsidRDefault="003D4553" w:rsidP="003D4553">
      <w:pPr>
        <w:pStyle w:val="ListParagraph"/>
        <w:numPr>
          <w:ilvl w:val="2"/>
          <w:numId w:val="10"/>
        </w:numPr>
        <w:rPr>
          <w:bCs/>
        </w:rPr>
      </w:pPr>
      <w:r>
        <w:rPr>
          <w:bCs/>
        </w:rPr>
        <w:t>H.  Lighting</w:t>
      </w:r>
    </w:p>
    <w:p w14:paraId="7DFBFA3A" w14:textId="3653D8B5" w:rsidR="003D4553" w:rsidRDefault="003D4553" w:rsidP="003D4553">
      <w:pPr>
        <w:pStyle w:val="ListParagraph"/>
        <w:numPr>
          <w:ilvl w:val="2"/>
          <w:numId w:val="10"/>
        </w:numPr>
        <w:rPr>
          <w:bCs/>
        </w:rPr>
      </w:pPr>
      <w:r>
        <w:rPr>
          <w:bCs/>
        </w:rPr>
        <w:t>I.   Retaining Walls</w:t>
      </w:r>
    </w:p>
    <w:p w14:paraId="1DF165A2" w14:textId="54D5F8FF" w:rsidR="003D4553" w:rsidRDefault="003D4553" w:rsidP="003D4553">
      <w:pPr>
        <w:pStyle w:val="ListParagraph"/>
        <w:numPr>
          <w:ilvl w:val="2"/>
          <w:numId w:val="10"/>
        </w:numPr>
        <w:rPr>
          <w:bCs/>
        </w:rPr>
      </w:pPr>
      <w:r>
        <w:rPr>
          <w:bCs/>
        </w:rPr>
        <w:t>J.  Architectural Design</w:t>
      </w:r>
    </w:p>
    <w:p w14:paraId="2EB8EFC2" w14:textId="0BA8090D" w:rsidR="003D4553" w:rsidRDefault="003D4553" w:rsidP="003D4553">
      <w:pPr>
        <w:pStyle w:val="ListParagraph"/>
        <w:numPr>
          <w:ilvl w:val="2"/>
          <w:numId w:val="10"/>
        </w:numPr>
        <w:rPr>
          <w:bCs/>
        </w:rPr>
      </w:pPr>
      <w:r>
        <w:rPr>
          <w:bCs/>
        </w:rPr>
        <w:t>K.  Sustainability Requirements</w:t>
      </w:r>
    </w:p>
    <w:p w14:paraId="0AC6BC5F" w14:textId="349E1FB5" w:rsidR="003D4553" w:rsidRDefault="003D4553" w:rsidP="003D4553">
      <w:pPr>
        <w:pStyle w:val="ListParagraph"/>
        <w:numPr>
          <w:ilvl w:val="2"/>
          <w:numId w:val="10"/>
        </w:numPr>
        <w:rPr>
          <w:bCs/>
        </w:rPr>
      </w:pPr>
      <w:r>
        <w:rPr>
          <w:bCs/>
        </w:rPr>
        <w:t>L.  Signs</w:t>
      </w:r>
    </w:p>
    <w:p w14:paraId="148611F5" w14:textId="20B478C5" w:rsidR="003D4553" w:rsidRDefault="003D4553" w:rsidP="003D4553">
      <w:pPr>
        <w:pStyle w:val="ListParagraph"/>
        <w:numPr>
          <w:ilvl w:val="2"/>
          <w:numId w:val="10"/>
        </w:numPr>
        <w:rPr>
          <w:bCs/>
        </w:rPr>
      </w:pPr>
      <w:r>
        <w:rPr>
          <w:bCs/>
        </w:rPr>
        <w:lastRenderedPageBreak/>
        <w:t>M.  Site Plan Checklist Submission Requirements</w:t>
      </w:r>
    </w:p>
    <w:p w14:paraId="25ECD7A7" w14:textId="7CFF6E67" w:rsidR="003D4553" w:rsidRDefault="003D4553" w:rsidP="003D4553">
      <w:pPr>
        <w:pStyle w:val="ListParagraph"/>
        <w:numPr>
          <w:ilvl w:val="2"/>
          <w:numId w:val="10"/>
        </w:numPr>
        <w:rPr>
          <w:bCs/>
        </w:rPr>
      </w:pPr>
      <w:r>
        <w:rPr>
          <w:bCs/>
        </w:rPr>
        <w:t>N.  Miscellaneous</w:t>
      </w:r>
    </w:p>
    <w:p w14:paraId="74130068" w14:textId="4B185F8D" w:rsidR="003D4553" w:rsidRDefault="003D4553" w:rsidP="003D4553">
      <w:pPr>
        <w:pStyle w:val="ListParagraph"/>
        <w:numPr>
          <w:ilvl w:val="2"/>
          <w:numId w:val="10"/>
        </w:numPr>
        <w:rPr>
          <w:bCs/>
        </w:rPr>
      </w:pPr>
      <w:r>
        <w:rPr>
          <w:bCs/>
        </w:rPr>
        <w:t>O. Affordable Housing</w:t>
      </w:r>
    </w:p>
    <w:p w14:paraId="5263072F" w14:textId="77777777" w:rsidR="0088579D" w:rsidRPr="0088579D" w:rsidRDefault="0088579D" w:rsidP="0088579D">
      <w:pPr>
        <w:rPr>
          <w:bCs/>
        </w:rPr>
      </w:pPr>
    </w:p>
    <w:p w14:paraId="6BB3E2F2" w14:textId="29EA198C" w:rsidR="003D4553" w:rsidRDefault="0088579D" w:rsidP="003D4553">
      <w:pPr>
        <w:pStyle w:val="ListParagraph"/>
        <w:numPr>
          <w:ilvl w:val="0"/>
          <w:numId w:val="10"/>
        </w:numPr>
        <w:rPr>
          <w:bCs/>
        </w:rPr>
      </w:pPr>
      <w:r>
        <w:rPr>
          <w:bCs/>
        </w:rPr>
        <w:t>Relationship To Planning &amp; Objectives</w:t>
      </w:r>
    </w:p>
    <w:p w14:paraId="5BCB3C23" w14:textId="77777777" w:rsidR="0088579D" w:rsidRDefault="0088579D" w:rsidP="0088579D">
      <w:pPr>
        <w:rPr>
          <w:bCs/>
        </w:rPr>
      </w:pPr>
    </w:p>
    <w:p w14:paraId="1F6026B2" w14:textId="385554D8" w:rsidR="0088579D" w:rsidRDefault="0088579D" w:rsidP="0088579D">
      <w:pPr>
        <w:rPr>
          <w:bCs/>
        </w:rPr>
      </w:pPr>
      <w:r>
        <w:rPr>
          <w:bCs/>
        </w:rPr>
        <w:t>At this time Ms. McManus completes her presentation and Chairman Simoni asks the Board members if they have any questions or comments.</w:t>
      </w:r>
    </w:p>
    <w:p w14:paraId="143852A3" w14:textId="77777777" w:rsidR="0088579D" w:rsidRDefault="0088579D" w:rsidP="0088579D">
      <w:pPr>
        <w:rPr>
          <w:bCs/>
        </w:rPr>
      </w:pPr>
    </w:p>
    <w:p w14:paraId="1DDE51B3" w14:textId="7A1CD50C" w:rsidR="0088579D" w:rsidRDefault="0088579D" w:rsidP="0088579D">
      <w:pPr>
        <w:rPr>
          <w:bCs/>
        </w:rPr>
      </w:pPr>
      <w:r>
        <w:rPr>
          <w:bCs/>
        </w:rPr>
        <w:t>Comm. Crum asks why the heliport is needed.</w:t>
      </w:r>
    </w:p>
    <w:p w14:paraId="69D91CE2" w14:textId="77777777" w:rsidR="0088579D" w:rsidRDefault="0088579D" w:rsidP="0088579D">
      <w:pPr>
        <w:rPr>
          <w:bCs/>
        </w:rPr>
      </w:pPr>
    </w:p>
    <w:p w14:paraId="36C66013" w14:textId="55A17D5C" w:rsidR="0088579D" w:rsidRDefault="0088579D" w:rsidP="0088579D">
      <w:pPr>
        <w:rPr>
          <w:bCs/>
        </w:rPr>
      </w:pPr>
      <w:r>
        <w:rPr>
          <w:bCs/>
        </w:rPr>
        <w:t>Ms. McManus states that the heliport provides advantages to the Borough for emergency landings and the developer wanted a helipad to get industrial access. This would also require FAA authorization.</w:t>
      </w:r>
    </w:p>
    <w:p w14:paraId="365B62E3" w14:textId="77777777" w:rsidR="0088579D" w:rsidRDefault="0088579D" w:rsidP="0088579D">
      <w:pPr>
        <w:rPr>
          <w:bCs/>
        </w:rPr>
      </w:pPr>
    </w:p>
    <w:p w14:paraId="301C5D51" w14:textId="0A072756" w:rsidR="0088579D" w:rsidRDefault="0088579D" w:rsidP="0088579D">
      <w:pPr>
        <w:rPr>
          <w:bCs/>
        </w:rPr>
      </w:pPr>
      <w:r>
        <w:rPr>
          <w:bCs/>
        </w:rPr>
        <w:t>Mayor D’Amato states that when the developer asked about a heliport it made sense because it could be used as an emergency landing area.  Currently Bloomingdale uses the school field and if an emergency landing is needed the area needs to be cleared.  This isn’t always possible when the kids are there.  This would give the Borough an alternative for emergency access.  This would be a perfect opportunity if it gets approved by the FAA for medivac use.</w:t>
      </w:r>
    </w:p>
    <w:p w14:paraId="0070FDE6" w14:textId="77777777" w:rsidR="0088579D" w:rsidRDefault="0088579D" w:rsidP="0088579D">
      <w:pPr>
        <w:rPr>
          <w:bCs/>
        </w:rPr>
      </w:pPr>
    </w:p>
    <w:p w14:paraId="01F589E0" w14:textId="1F2949F1" w:rsidR="0088579D" w:rsidRPr="0088579D" w:rsidRDefault="0088579D" w:rsidP="0088579D">
      <w:pPr>
        <w:rPr>
          <w:bCs/>
        </w:rPr>
      </w:pPr>
      <w:r>
        <w:rPr>
          <w:bCs/>
        </w:rPr>
        <w:t>Chairman Simoni</w:t>
      </w:r>
      <w:r w:rsidR="004436FB">
        <w:rPr>
          <w:bCs/>
        </w:rPr>
        <w:t xml:space="preserve"> asks how many times a year has the school had emergency helicopter landings. Approx. 3 or 4 times a year. </w:t>
      </w:r>
    </w:p>
    <w:p w14:paraId="1C8D2B40" w14:textId="1A1AA8A9" w:rsidR="00BE7388" w:rsidRDefault="004436FB" w:rsidP="0047449B">
      <w:pPr>
        <w:rPr>
          <w:bCs/>
        </w:rPr>
      </w:pPr>
      <w:r>
        <w:rPr>
          <w:bCs/>
        </w:rPr>
        <w:t>Ms. McManus states that she could tighten up the wording such as how the helipad would not be used for recreational or rental use and the limiting of hours of operation.</w:t>
      </w:r>
    </w:p>
    <w:p w14:paraId="0090802C" w14:textId="77777777" w:rsidR="004436FB" w:rsidRDefault="004436FB" w:rsidP="0047449B">
      <w:pPr>
        <w:rPr>
          <w:bCs/>
        </w:rPr>
      </w:pPr>
    </w:p>
    <w:p w14:paraId="67F46D21" w14:textId="3399D268" w:rsidR="004436FB" w:rsidRDefault="004436FB" w:rsidP="0047449B">
      <w:pPr>
        <w:rPr>
          <w:bCs/>
        </w:rPr>
      </w:pPr>
      <w:r>
        <w:rPr>
          <w:bCs/>
        </w:rPr>
        <w:t xml:space="preserve">Comm. Graf talks about how there could be noise issues </w:t>
      </w:r>
      <w:r w:rsidR="008613FD">
        <w:rPr>
          <w:bCs/>
        </w:rPr>
        <w:t>for</w:t>
      </w:r>
      <w:r>
        <w:rPr>
          <w:bCs/>
        </w:rPr>
        <w:t xml:space="preserve"> the residents.  Maybe tighten up hours on Saturday and Sunday</w:t>
      </w:r>
      <w:r w:rsidR="008613FD">
        <w:rPr>
          <w:bCs/>
        </w:rPr>
        <w:t>, excluding</w:t>
      </w:r>
      <w:r>
        <w:rPr>
          <w:bCs/>
        </w:rPr>
        <w:t xml:space="preserve"> emergency use.</w:t>
      </w:r>
    </w:p>
    <w:p w14:paraId="1C69FC54" w14:textId="77777777" w:rsidR="004436FB" w:rsidRDefault="004436FB" w:rsidP="0047449B">
      <w:pPr>
        <w:rPr>
          <w:bCs/>
        </w:rPr>
      </w:pPr>
    </w:p>
    <w:p w14:paraId="49414300" w14:textId="677CE9C5" w:rsidR="004436FB" w:rsidRDefault="004436FB" w:rsidP="0047449B">
      <w:pPr>
        <w:rPr>
          <w:bCs/>
        </w:rPr>
      </w:pPr>
      <w:r>
        <w:rPr>
          <w:bCs/>
        </w:rPr>
        <w:t xml:space="preserve">Ms. McManus understands the disruption to the </w:t>
      </w:r>
      <w:r w:rsidR="006613DA">
        <w:rPr>
          <w:bCs/>
        </w:rPr>
        <w:t>residents,</w:t>
      </w:r>
      <w:r>
        <w:rPr>
          <w:bCs/>
        </w:rPr>
        <w:t xml:space="preserve"> but she feels the frequency would be low.</w:t>
      </w:r>
    </w:p>
    <w:p w14:paraId="3CF98C07" w14:textId="77777777" w:rsidR="004436FB" w:rsidRDefault="004436FB" w:rsidP="0047449B">
      <w:pPr>
        <w:rPr>
          <w:bCs/>
        </w:rPr>
      </w:pPr>
    </w:p>
    <w:p w14:paraId="10631218" w14:textId="16CC37C3" w:rsidR="004436FB" w:rsidRDefault="004436FB" w:rsidP="0047449B">
      <w:pPr>
        <w:rPr>
          <w:bCs/>
        </w:rPr>
      </w:pPr>
      <w:r>
        <w:rPr>
          <w:bCs/>
        </w:rPr>
        <w:t xml:space="preserve">Comm. Greenberg agrees that maybe a limit </w:t>
      </w:r>
      <w:r w:rsidR="006613DA">
        <w:rPr>
          <w:bCs/>
        </w:rPr>
        <w:t>on</w:t>
      </w:r>
      <w:r>
        <w:rPr>
          <w:bCs/>
        </w:rPr>
        <w:t xml:space="preserve"> hours could be regulated.</w:t>
      </w:r>
    </w:p>
    <w:p w14:paraId="32F9AEB8" w14:textId="77777777" w:rsidR="004436FB" w:rsidRDefault="004436FB" w:rsidP="0047449B">
      <w:pPr>
        <w:rPr>
          <w:bCs/>
        </w:rPr>
      </w:pPr>
    </w:p>
    <w:p w14:paraId="25B16D02" w14:textId="4E4A1EB3" w:rsidR="004436FB" w:rsidRDefault="004436FB" w:rsidP="0047449B">
      <w:pPr>
        <w:rPr>
          <w:bCs/>
        </w:rPr>
      </w:pPr>
      <w:r>
        <w:rPr>
          <w:bCs/>
        </w:rPr>
        <w:t>Comm. Ollenschleger states that if he were a renter and he owned a helicopter, where would it say that he couldn’t use the helip</w:t>
      </w:r>
      <w:r w:rsidR="006613DA">
        <w:rPr>
          <w:bCs/>
        </w:rPr>
        <w:t>ort?</w:t>
      </w:r>
    </w:p>
    <w:p w14:paraId="6EADBDDC" w14:textId="77777777" w:rsidR="006613DA" w:rsidRDefault="006613DA" w:rsidP="0047449B">
      <w:pPr>
        <w:rPr>
          <w:bCs/>
        </w:rPr>
      </w:pPr>
    </w:p>
    <w:p w14:paraId="7B397DC9" w14:textId="2D4DC339" w:rsidR="006613DA" w:rsidRDefault="006613DA" w:rsidP="0047449B">
      <w:pPr>
        <w:rPr>
          <w:bCs/>
        </w:rPr>
      </w:pPr>
      <w:r>
        <w:rPr>
          <w:bCs/>
        </w:rPr>
        <w:t xml:space="preserve">Ms. McManus states that it would not be for public use, but possibly staff executives.  </w:t>
      </w:r>
    </w:p>
    <w:p w14:paraId="131B25B2" w14:textId="675DA57B" w:rsidR="006613DA" w:rsidRDefault="006613DA" w:rsidP="0047449B">
      <w:pPr>
        <w:rPr>
          <w:bCs/>
        </w:rPr>
      </w:pPr>
      <w:r>
        <w:rPr>
          <w:bCs/>
        </w:rPr>
        <w:t>The obvious answer is that it needs to be limited.</w:t>
      </w:r>
    </w:p>
    <w:p w14:paraId="0390984F" w14:textId="77777777" w:rsidR="006613DA" w:rsidRDefault="006613DA" w:rsidP="0047449B">
      <w:pPr>
        <w:rPr>
          <w:bCs/>
        </w:rPr>
      </w:pPr>
    </w:p>
    <w:p w14:paraId="0B83F22C" w14:textId="3383F45B" w:rsidR="006613DA" w:rsidRDefault="006613DA" w:rsidP="0047449B">
      <w:pPr>
        <w:rPr>
          <w:bCs/>
        </w:rPr>
      </w:pPr>
      <w:r>
        <w:rPr>
          <w:bCs/>
        </w:rPr>
        <w:t>Comm. Croop thanks Ms. McManus for explaining the “D” variance in terms of what is required to come with preliminary site plan approval</w:t>
      </w:r>
    </w:p>
    <w:p w14:paraId="7043734E" w14:textId="77777777" w:rsidR="006613DA" w:rsidRDefault="006613DA" w:rsidP="0047449B">
      <w:pPr>
        <w:rPr>
          <w:bCs/>
        </w:rPr>
      </w:pPr>
    </w:p>
    <w:p w14:paraId="5BFB715A" w14:textId="1BA62EEF" w:rsidR="006613DA" w:rsidRDefault="006613DA" w:rsidP="0047449B">
      <w:pPr>
        <w:rPr>
          <w:bCs/>
        </w:rPr>
      </w:pPr>
      <w:r>
        <w:rPr>
          <w:bCs/>
        </w:rPr>
        <w:t>Ms. McManus responds that the board will know where 500 units will be and where commercial uses will be at the time of site plan approval.  The Redevelopment Plan does not require order of construction, but the developer must show a plan.</w:t>
      </w:r>
    </w:p>
    <w:p w14:paraId="06243263" w14:textId="7FBFADC4" w:rsidR="006613DA" w:rsidRDefault="006613DA" w:rsidP="0047449B">
      <w:pPr>
        <w:rPr>
          <w:bCs/>
        </w:rPr>
      </w:pPr>
      <w:r>
        <w:rPr>
          <w:bCs/>
        </w:rPr>
        <w:lastRenderedPageBreak/>
        <w:t xml:space="preserve">Comm. Croop asks if they do the construction in phases </w:t>
      </w:r>
      <w:r w:rsidR="008613FD">
        <w:rPr>
          <w:bCs/>
        </w:rPr>
        <w:t>or</w:t>
      </w:r>
      <w:r>
        <w:rPr>
          <w:bCs/>
        </w:rPr>
        <w:t xml:space="preserve"> is the plan a negotiation.</w:t>
      </w:r>
    </w:p>
    <w:p w14:paraId="7DB7F373" w14:textId="3E75DD0D" w:rsidR="006613DA" w:rsidRDefault="006613DA" w:rsidP="0047449B">
      <w:pPr>
        <w:rPr>
          <w:bCs/>
        </w:rPr>
      </w:pPr>
      <w:r>
        <w:rPr>
          <w:bCs/>
        </w:rPr>
        <w:t>Ms. McManus states that the phasing that might occur will be something the board is involved in.  The board will have the ability to determine the infrastructure done with each phase.</w:t>
      </w:r>
    </w:p>
    <w:p w14:paraId="4876F172" w14:textId="6AC75B9F" w:rsidR="006613DA" w:rsidRDefault="006613DA" w:rsidP="0047449B">
      <w:pPr>
        <w:rPr>
          <w:bCs/>
        </w:rPr>
      </w:pPr>
      <w:r>
        <w:rPr>
          <w:bCs/>
        </w:rPr>
        <w:t xml:space="preserve">Some municipalities request that the commercial buildings be done </w:t>
      </w:r>
      <w:r w:rsidR="008613FD">
        <w:rPr>
          <w:bCs/>
        </w:rPr>
        <w:t>first, and</w:t>
      </w:r>
      <w:r>
        <w:rPr>
          <w:bCs/>
        </w:rPr>
        <w:t xml:space="preserve"> others want residential first because it supports the commercial side.  </w:t>
      </w:r>
    </w:p>
    <w:p w14:paraId="099AF4CB" w14:textId="52B9E913" w:rsidR="006613DA" w:rsidRDefault="006613DA" w:rsidP="0047449B">
      <w:pPr>
        <w:rPr>
          <w:bCs/>
        </w:rPr>
      </w:pPr>
      <w:r>
        <w:rPr>
          <w:bCs/>
        </w:rPr>
        <w:t>She would encourage the board to have that conversation with the developer.</w:t>
      </w:r>
    </w:p>
    <w:p w14:paraId="733741AC" w14:textId="77777777" w:rsidR="009A75FB" w:rsidRDefault="009A75FB" w:rsidP="0047449B">
      <w:pPr>
        <w:rPr>
          <w:bCs/>
        </w:rPr>
      </w:pPr>
    </w:p>
    <w:p w14:paraId="76D8787C" w14:textId="657DC865" w:rsidR="009A75FB" w:rsidRDefault="009A75FB" w:rsidP="0047449B">
      <w:pPr>
        <w:rPr>
          <w:bCs/>
        </w:rPr>
      </w:pPr>
      <w:r>
        <w:rPr>
          <w:bCs/>
        </w:rPr>
        <w:t>Comm. Guinan asks about the noise levels surrounding the warehouse.</w:t>
      </w:r>
    </w:p>
    <w:p w14:paraId="61A4B57D" w14:textId="77777777" w:rsidR="009A75FB" w:rsidRDefault="009A75FB" w:rsidP="0047449B">
      <w:pPr>
        <w:rPr>
          <w:bCs/>
        </w:rPr>
      </w:pPr>
    </w:p>
    <w:p w14:paraId="76CE4DD4" w14:textId="3E29EFD1" w:rsidR="009A75FB" w:rsidRDefault="009A75FB" w:rsidP="0047449B">
      <w:pPr>
        <w:rPr>
          <w:bCs/>
        </w:rPr>
      </w:pPr>
      <w:r>
        <w:rPr>
          <w:bCs/>
        </w:rPr>
        <w:t>Ms. McManus responds that the noise levels are unknown, but they are regulated by the State.</w:t>
      </w:r>
    </w:p>
    <w:p w14:paraId="1EF19717" w14:textId="77777777" w:rsidR="009A75FB" w:rsidRDefault="009A75FB" w:rsidP="0047449B">
      <w:pPr>
        <w:rPr>
          <w:bCs/>
        </w:rPr>
      </w:pPr>
    </w:p>
    <w:p w14:paraId="2930E058" w14:textId="684D5F1F" w:rsidR="009A75FB" w:rsidRDefault="009A75FB" w:rsidP="0047449B">
      <w:pPr>
        <w:rPr>
          <w:bCs/>
        </w:rPr>
      </w:pPr>
      <w:r>
        <w:rPr>
          <w:bCs/>
        </w:rPr>
        <w:t>Mayor D’Amato confirms that there will be 72 affordable housing units built.</w:t>
      </w:r>
    </w:p>
    <w:p w14:paraId="70813616" w14:textId="77777777" w:rsidR="009A75FB" w:rsidRDefault="009A75FB" w:rsidP="0047449B">
      <w:pPr>
        <w:rPr>
          <w:bCs/>
        </w:rPr>
      </w:pPr>
    </w:p>
    <w:p w14:paraId="5CF2F06E" w14:textId="2DDFFB2F" w:rsidR="009A75FB" w:rsidRDefault="009A75FB" w:rsidP="0047449B">
      <w:pPr>
        <w:rPr>
          <w:bCs/>
        </w:rPr>
      </w:pPr>
      <w:r>
        <w:rPr>
          <w:bCs/>
        </w:rPr>
        <w:t xml:space="preserve">Ms. McManus </w:t>
      </w:r>
      <w:r w:rsidR="000C4EA8">
        <w:rPr>
          <w:bCs/>
        </w:rPr>
        <w:t>responds yes, absolutely, it needs affordable housing to be viable.</w:t>
      </w:r>
    </w:p>
    <w:p w14:paraId="096D20B4" w14:textId="77777777" w:rsidR="000C4EA8" w:rsidRDefault="000C4EA8" w:rsidP="0047449B">
      <w:pPr>
        <w:rPr>
          <w:bCs/>
        </w:rPr>
      </w:pPr>
    </w:p>
    <w:p w14:paraId="340EAB14" w14:textId="455B1D2A" w:rsidR="000C4EA8" w:rsidRDefault="000C4EA8" w:rsidP="0047449B">
      <w:pPr>
        <w:rPr>
          <w:bCs/>
        </w:rPr>
      </w:pPr>
      <w:r>
        <w:rPr>
          <w:bCs/>
        </w:rPr>
        <w:t>Comm. Greenberg asks about the impact on the schools.</w:t>
      </w:r>
    </w:p>
    <w:p w14:paraId="21CC8568" w14:textId="77777777" w:rsidR="000C4EA8" w:rsidRDefault="000C4EA8" w:rsidP="0047449B">
      <w:pPr>
        <w:rPr>
          <w:bCs/>
        </w:rPr>
      </w:pPr>
    </w:p>
    <w:p w14:paraId="1CDCA17F" w14:textId="12EF03D8" w:rsidR="000C4EA8" w:rsidRDefault="000C4EA8" w:rsidP="0047449B">
      <w:pPr>
        <w:rPr>
          <w:bCs/>
        </w:rPr>
      </w:pPr>
      <w:r>
        <w:rPr>
          <w:bCs/>
        </w:rPr>
        <w:t>Ms. McManus states that the average household size has been going down in communities.</w:t>
      </w:r>
    </w:p>
    <w:p w14:paraId="26E3732A" w14:textId="77777777" w:rsidR="00BA1374" w:rsidRDefault="00BA1374" w:rsidP="0047449B">
      <w:pPr>
        <w:rPr>
          <w:bCs/>
        </w:rPr>
      </w:pPr>
    </w:p>
    <w:p w14:paraId="08392131" w14:textId="7256BDDC" w:rsidR="00BA1374" w:rsidRPr="0047449B" w:rsidRDefault="00BA1374" w:rsidP="0047449B">
      <w:pPr>
        <w:rPr>
          <w:bCs/>
        </w:rPr>
      </w:pPr>
      <w:r>
        <w:rPr>
          <w:bCs/>
        </w:rPr>
        <w:t xml:space="preserve">After the presentation there was various back and forth </w:t>
      </w:r>
      <w:proofErr w:type="gramStart"/>
      <w:r>
        <w:rPr>
          <w:bCs/>
        </w:rPr>
        <w:t>discussion</w:t>
      </w:r>
      <w:proofErr w:type="gramEnd"/>
      <w:r>
        <w:rPr>
          <w:bCs/>
        </w:rPr>
        <w:t xml:space="preserve"> from the board </w:t>
      </w:r>
      <w:r w:rsidR="008F5852">
        <w:rPr>
          <w:bCs/>
        </w:rPr>
        <w:t>members to</w:t>
      </w:r>
      <w:r>
        <w:rPr>
          <w:bCs/>
        </w:rPr>
        <w:t xml:space="preserve"> Ms. McManus which will be instrumental for the board to put together </w:t>
      </w:r>
      <w:r w:rsidR="00DA0AE8">
        <w:rPr>
          <w:bCs/>
        </w:rPr>
        <w:t>its</w:t>
      </w:r>
      <w:r>
        <w:rPr>
          <w:bCs/>
        </w:rPr>
        <w:t xml:space="preserve"> recommendations to the Mayor and Council regarding Ord. 14-2024.   These recommendations will be available</w:t>
      </w:r>
      <w:r w:rsidR="008F5852">
        <w:rPr>
          <w:bCs/>
        </w:rPr>
        <w:t>,</w:t>
      </w:r>
      <w:r>
        <w:rPr>
          <w:bCs/>
        </w:rPr>
        <w:t xml:space="preserve"> by Resolution</w:t>
      </w:r>
      <w:r w:rsidR="008F5852">
        <w:rPr>
          <w:bCs/>
        </w:rPr>
        <w:t>,</w:t>
      </w:r>
      <w:r>
        <w:rPr>
          <w:bCs/>
        </w:rPr>
        <w:t xml:space="preserve"> once they are documented and adopted by the board</w:t>
      </w:r>
      <w:r w:rsidR="008F5852">
        <w:rPr>
          <w:bCs/>
        </w:rPr>
        <w:t xml:space="preserve"> at their 7/24/24 public meeting.</w:t>
      </w:r>
    </w:p>
    <w:p w14:paraId="7A4DB17B" w14:textId="77777777" w:rsidR="003B69EB" w:rsidRPr="003B69EB" w:rsidRDefault="003B69EB" w:rsidP="0016052E">
      <w:pPr>
        <w:rPr>
          <w:bCs/>
        </w:rPr>
      </w:pPr>
    </w:p>
    <w:p w14:paraId="6B7A7797" w14:textId="721AB37D" w:rsidR="008E6686" w:rsidRDefault="008E6686" w:rsidP="008E6686">
      <w:pPr>
        <w:rPr>
          <w:b/>
        </w:rPr>
      </w:pPr>
      <w:r>
        <w:rPr>
          <w:b/>
        </w:rPr>
        <w:t>PUBLIC DISCUSSION</w:t>
      </w:r>
    </w:p>
    <w:p w14:paraId="3A4185BC" w14:textId="2393403A" w:rsidR="000C4EA8" w:rsidRDefault="000C4EA8" w:rsidP="008E6686">
      <w:pPr>
        <w:rPr>
          <w:bCs/>
        </w:rPr>
      </w:pPr>
      <w:r>
        <w:rPr>
          <w:bCs/>
        </w:rPr>
        <w:t>A motion is made by Comm. Crum, 2</w:t>
      </w:r>
      <w:r w:rsidRPr="000C4EA8">
        <w:rPr>
          <w:bCs/>
          <w:vertAlign w:val="superscript"/>
        </w:rPr>
        <w:t>nd</w:t>
      </w:r>
      <w:r>
        <w:rPr>
          <w:bCs/>
        </w:rPr>
        <w:t xml:space="preserve"> by Comm. Steenstra to open the meeting to public comment.  Voice vote shows all in favor.</w:t>
      </w:r>
    </w:p>
    <w:p w14:paraId="63F7DDE0" w14:textId="77777777" w:rsidR="000C4EA8" w:rsidRDefault="000C4EA8" w:rsidP="008E6686">
      <w:pPr>
        <w:rPr>
          <w:bCs/>
        </w:rPr>
      </w:pPr>
    </w:p>
    <w:p w14:paraId="3FC43AB1" w14:textId="3F832CF3" w:rsidR="000C4EA8" w:rsidRDefault="000C4EA8" w:rsidP="008E6686">
      <w:pPr>
        <w:rPr>
          <w:bCs/>
        </w:rPr>
      </w:pPr>
      <w:r>
        <w:rPr>
          <w:bCs/>
        </w:rPr>
        <w:t>PUBLIC</w:t>
      </w:r>
    </w:p>
    <w:p w14:paraId="5439AFAC" w14:textId="231CBA81" w:rsidR="000C4EA8" w:rsidRDefault="000C4EA8" w:rsidP="008E6686">
      <w:pPr>
        <w:rPr>
          <w:bCs/>
        </w:rPr>
      </w:pPr>
      <w:r>
        <w:rPr>
          <w:bCs/>
        </w:rPr>
        <w:t>Carol Marcus, 47 Provost Lane.  Ms. Provost had questions that she was told could be addressed at the August 20</w:t>
      </w:r>
      <w:r w:rsidRPr="000C4EA8">
        <w:rPr>
          <w:bCs/>
          <w:vertAlign w:val="superscript"/>
        </w:rPr>
        <w:t>th</w:t>
      </w:r>
      <w:r>
        <w:rPr>
          <w:bCs/>
        </w:rPr>
        <w:t xml:space="preserve"> Mayor &amp; Council meeting.</w:t>
      </w:r>
    </w:p>
    <w:p w14:paraId="44064AB1" w14:textId="77777777" w:rsidR="000C4EA8" w:rsidRDefault="000C4EA8" w:rsidP="008E6686">
      <w:pPr>
        <w:rPr>
          <w:bCs/>
        </w:rPr>
      </w:pPr>
    </w:p>
    <w:p w14:paraId="13467B5C" w14:textId="150C13C6" w:rsidR="000C4EA8" w:rsidRPr="000C4EA8" w:rsidRDefault="000C4EA8" w:rsidP="008E6686">
      <w:pPr>
        <w:rPr>
          <w:bCs/>
        </w:rPr>
      </w:pPr>
      <w:r>
        <w:rPr>
          <w:bCs/>
        </w:rPr>
        <w:t>A motion is made by Comm. Greenberg, 2</w:t>
      </w:r>
      <w:r w:rsidRPr="000C4EA8">
        <w:rPr>
          <w:bCs/>
          <w:vertAlign w:val="superscript"/>
        </w:rPr>
        <w:t>nd</w:t>
      </w:r>
      <w:r>
        <w:rPr>
          <w:bCs/>
        </w:rPr>
        <w:t xml:space="preserve"> by Comm. Steenstra, to close the meeting to public comment.  Voice vote shows all in favor.</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41003475" w:rsidR="0053338F" w:rsidRDefault="000C4EA8">
      <w:r>
        <w:t>A motion is made by Comm.</w:t>
      </w:r>
      <w:r w:rsidR="008613FD">
        <w:t xml:space="preserve"> Crum, 2</w:t>
      </w:r>
      <w:r w:rsidR="008613FD" w:rsidRPr="008613FD">
        <w:rPr>
          <w:vertAlign w:val="superscript"/>
        </w:rPr>
        <w:t>nd</w:t>
      </w:r>
      <w:r w:rsidR="008613FD">
        <w:t xml:space="preserve"> by Comm. Hammaker to adjourn the meeting at 10:15pm.  Voice vote shows all in favor.</w:t>
      </w:r>
    </w:p>
    <w:p w14:paraId="6FC2AD23" w14:textId="77777777" w:rsidR="008613FD" w:rsidRDefault="008613FD"/>
    <w:p w14:paraId="30CE589B" w14:textId="204131CD" w:rsidR="008613FD" w:rsidRDefault="008613FD">
      <w:r>
        <w:t>Respectfully submitted</w:t>
      </w:r>
    </w:p>
    <w:p w14:paraId="6F8EAFF0" w14:textId="77777777" w:rsidR="008613FD" w:rsidRDefault="008613FD"/>
    <w:p w14:paraId="3DD2F505" w14:textId="2E00149C" w:rsidR="008613FD" w:rsidRDefault="008613FD">
      <w:pPr>
        <w:rPr>
          <w:rFonts w:ascii="Harlow Solid Italic" w:hAnsi="Harlow Solid Italic"/>
        </w:rPr>
      </w:pPr>
      <w:r w:rsidRPr="008613FD">
        <w:rPr>
          <w:rFonts w:ascii="Harlow Solid Italic" w:hAnsi="Harlow Solid Italic"/>
        </w:rPr>
        <w:t>Barbara Adubato</w:t>
      </w:r>
      <w:r>
        <w:rPr>
          <w:rFonts w:ascii="Harlow Solid Italic" w:hAnsi="Harlow Solid Italic"/>
        </w:rPr>
        <w:t>, Secretary</w:t>
      </w:r>
    </w:p>
    <w:p w14:paraId="6F2F6AFA" w14:textId="087685DB" w:rsidR="008613FD" w:rsidRPr="008613FD" w:rsidRDefault="008613FD">
      <w:r>
        <w:t xml:space="preserve">Bloomingdale Planning Board </w:t>
      </w:r>
    </w:p>
    <w:sectPr w:rsidR="008613FD" w:rsidRPr="00861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234DF6"/>
    <w:multiLevelType w:val="hybridMultilevel"/>
    <w:tmpl w:val="84EE3626"/>
    <w:lvl w:ilvl="0" w:tplc="46F201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5"/>
  </w:num>
  <w:num w:numId="2" w16cid:durableId="172647034">
    <w:abstractNumId w:val="7"/>
  </w:num>
  <w:num w:numId="3" w16cid:durableId="1216620468">
    <w:abstractNumId w:val="1"/>
  </w:num>
  <w:num w:numId="4" w16cid:durableId="590310475">
    <w:abstractNumId w:val="2"/>
  </w:num>
  <w:num w:numId="5" w16cid:durableId="1134560011">
    <w:abstractNumId w:val="8"/>
  </w:num>
  <w:num w:numId="6" w16cid:durableId="1927957160">
    <w:abstractNumId w:val="6"/>
  </w:num>
  <w:num w:numId="7" w16cid:durableId="2099446722">
    <w:abstractNumId w:val="3"/>
  </w:num>
  <w:num w:numId="8" w16cid:durableId="1555653037">
    <w:abstractNumId w:val="9"/>
  </w:num>
  <w:num w:numId="9" w16cid:durableId="823401237">
    <w:abstractNumId w:val="4"/>
  </w:num>
  <w:num w:numId="10" w16cid:durableId="161127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6DEB"/>
    <w:rsid w:val="00065363"/>
    <w:rsid w:val="000C4EA8"/>
    <w:rsid w:val="00103049"/>
    <w:rsid w:val="001271AC"/>
    <w:rsid w:val="0016052E"/>
    <w:rsid w:val="0018619B"/>
    <w:rsid w:val="00233BCF"/>
    <w:rsid w:val="00250763"/>
    <w:rsid w:val="00255E12"/>
    <w:rsid w:val="00262E43"/>
    <w:rsid w:val="00306A9E"/>
    <w:rsid w:val="00321936"/>
    <w:rsid w:val="0034427C"/>
    <w:rsid w:val="00345225"/>
    <w:rsid w:val="003B69EB"/>
    <w:rsid w:val="003D4553"/>
    <w:rsid w:val="003F24DA"/>
    <w:rsid w:val="004130A8"/>
    <w:rsid w:val="00421DCD"/>
    <w:rsid w:val="004313F2"/>
    <w:rsid w:val="004436FB"/>
    <w:rsid w:val="00444D61"/>
    <w:rsid w:val="0047449B"/>
    <w:rsid w:val="004A0010"/>
    <w:rsid w:val="004A3A06"/>
    <w:rsid w:val="004B55FB"/>
    <w:rsid w:val="00527A17"/>
    <w:rsid w:val="0053338F"/>
    <w:rsid w:val="005568BF"/>
    <w:rsid w:val="0056626F"/>
    <w:rsid w:val="00580563"/>
    <w:rsid w:val="00591262"/>
    <w:rsid w:val="005B5260"/>
    <w:rsid w:val="005E388A"/>
    <w:rsid w:val="00604988"/>
    <w:rsid w:val="006149AB"/>
    <w:rsid w:val="006613DA"/>
    <w:rsid w:val="006C08BA"/>
    <w:rsid w:val="006C1375"/>
    <w:rsid w:val="00705BCE"/>
    <w:rsid w:val="00727126"/>
    <w:rsid w:val="00762055"/>
    <w:rsid w:val="007A70E9"/>
    <w:rsid w:val="007B6618"/>
    <w:rsid w:val="007C0ED7"/>
    <w:rsid w:val="007D3FCC"/>
    <w:rsid w:val="007F449A"/>
    <w:rsid w:val="00820676"/>
    <w:rsid w:val="00830F50"/>
    <w:rsid w:val="008613FD"/>
    <w:rsid w:val="00866DE8"/>
    <w:rsid w:val="0086779D"/>
    <w:rsid w:val="0088579D"/>
    <w:rsid w:val="008E6686"/>
    <w:rsid w:val="008F5852"/>
    <w:rsid w:val="008F606C"/>
    <w:rsid w:val="00950466"/>
    <w:rsid w:val="009A75FB"/>
    <w:rsid w:val="009C6AF1"/>
    <w:rsid w:val="00A04458"/>
    <w:rsid w:val="00A516C0"/>
    <w:rsid w:val="00AA177C"/>
    <w:rsid w:val="00AB4C3D"/>
    <w:rsid w:val="00B05225"/>
    <w:rsid w:val="00B50B66"/>
    <w:rsid w:val="00B94FE3"/>
    <w:rsid w:val="00BA1374"/>
    <w:rsid w:val="00BA25C1"/>
    <w:rsid w:val="00BE7388"/>
    <w:rsid w:val="00C1749C"/>
    <w:rsid w:val="00C22A1F"/>
    <w:rsid w:val="00C767BB"/>
    <w:rsid w:val="00C8797D"/>
    <w:rsid w:val="00CB43C6"/>
    <w:rsid w:val="00CC47A5"/>
    <w:rsid w:val="00CF09D7"/>
    <w:rsid w:val="00D23ADD"/>
    <w:rsid w:val="00D776C2"/>
    <w:rsid w:val="00D81AA4"/>
    <w:rsid w:val="00DA0AE8"/>
    <w:rsid w:val="00DD1005"/>
    <w:rsid w:val="00DE347E"/>
    <w:rsid w:val="00DF3E19"/>
    <w:rsid w:val="00DF6A74"/>
    <w:rsid w:val="00E146FE"/>
    <w:rsid w:val="00E425FB"/>
    <w:rsid w:val="00E542B3"/>
    <w:rsid w:val="00E7770E"/>
    <w:rsid w:val="00E958B4"/>
    <w:rsid w:val="00EA47C8"/>
    <w:rsid w:val="00ED5790"/>
    <w:rsid w:val="00F3241E"/>
    <w:rsid w:val="00F36EBA"/>
    <w:rsid w:val="00F4345E"/>
    <w:rsid w:val="00F44921"/>
    <w:rsid w:val="00F56824"/>
    <w:rsid w:val="00F62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 w:type="paragraph" w:styleId="NoSpacing">
    <w:name w:val="No Spacing"/>
    <w:uiPriority w:val="1"/>
    <w:qFormat/>
    <w:rsid w:val="0016052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 w:id="1999917855">
      <w:bodyDiv w:val="1"/>
      <w:marLeft w:val="0"/>
      <w:marRight w:val="0"/>
      <w:marTop w:val="0"/>
      <w:marBottom w:val="0"/>
      <w:divBdr>
        <w:top w:val="none" w:sz="0" w:space="0" w:color="auto"/>
        <w:left w:val="none" w:sz="0" w:space="0" w:color="auto"/>
        <w:bottom w:val="none" w:sz="0" w:space="0" w:color="auto"/>
        <w:right w:val="none" w:sz="0" w:space="0" w:color="auto"/>
      </w:divBdr>
    </w:div>
    <w:div w:id="21248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6</cp:revision>
  <cp:lastPrinted>2024-06-13T19:26:00Z</cp:lastPrinted>
  <dcterms:created xsi:type="dcterms:W3CDTF">2024-08-21T19:41:00Z</dcterms:created>
  <dcterms:modified xsi:type="dcterms:W3CDTF">2024-10-21T13:30:00Z</dcterms:modified>
</cp:coreProperties>
</file>